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DEVIS N° [numéro]</w:t>
      </w:r>
    </w:p>
    <w:p>
      <w:r>
        <w:t>Date d'établissement : [date]</w:t>
      </w:r>
    </w:p>
    <w:p>
      <w:pPr>
        <w:spacing w:before="120"/>
      </w:pPr>
      <w:r>
        <w:rPr>
          <w:b/>
          <w:sz w:val="24"/>
        </w:rPr>
        <w:t>Votre entreprise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/>
            <w:r>
              <w:rPr>
                <w:sz w:val="19"/>
              </w:rPr>
              <w:t>Nom ou raison sociale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Forme juridique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Adresse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Téléphone / email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[ ] / [ 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SIRET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N° de TVA intracommunautaire (si assujetti)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[ ]</w:t>
            </w:r>
          </w:p>
        </w:tc>
      </w:tr>
    </w:tbl>
    <w:p/>
    <w:p>
      <w:pPr>
        <w:spacing w:before="120"/>
      </w:pPr>
      <w:r>
        <w:rPr>
          <w:b/>
          <w:sz w:val="24"/>
        </w:rPr>
        <w:t>Votre client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/>
            <w:r>
              <w:rPr>
                <w:sz w:val="19"/>
              </w:rPr>
              <w:t>Nom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Adresse de facturation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Adresse du chantier (si différente)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[ ]</w:t>
            </w:r>
          </w:p>
        </w:tc>
      </w:tr>
    </w:tbl>
    <w:p/>
    <w:p>
      <w:pPr>
        <w:spacing w:before="120"/>
      </w:pPr>
      <w:r>
        <w:rPr>
          <w:b/>
          <w:sz w:val="24"/>
        </w:rPr>
        <w:t>Conditions du devis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/>
            <w:r>
              <w:rPr>
                <w:sz w:val="19"/>
              </w:rPr>
              <w:t>Devis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Gratuit / payant : [à indiquer]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Durée de validité de l'offre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[nombre] jours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Début et fin prévus des travaux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[date ou période]</w:t>
            </w:r>
          </w:p>
        </w:tc>
      </w:tr>
    </w:tbl>
    <w:p/>
    <w:p>
      <w:pPr>
        <w:spacing w:before="120"/>
      </w:pPr>
      <w:r>
        <w:rPr>
          <w:b/>
          <w:sz w:val="24"/>
        </w:rPr>
        <w:t>Détail des prestations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4082"/>
            <w:shd w:val="clear" w:color="auto" w:fill="F4F4F5"/>
          </w:tcPr>
          <w:p>
            <w:r/>
            <w:r>
              <w:rPr>
                <w:b/>
                <w:sz w:val="19"/>
              </w:rPr>
              <w:t>Désignation</w:t>
            </w:r>
          </w:p>
        </w:tc>
        <w:tc>
          <w:tcPr>
            <w:tcW w:type="dxa" w:w="1020"/>
            <w:shd w:val="clear" w:color="auto" w:fill="F4F4F5"/>
          </w:tcPr>
          <w:p>
            <w:r/>
            <w:r>
              <w:rPr>
                <w:b/>
                <w:sz w:val="19"/>
              </w:rPr>
              <w:t>Quantité</w:t>
            </w:r>
          </w:p>
        </w:tc>
        <w:tc>
          <w:tcPr>
            <w:tcW w:type="dxa" w:w="1134"/>
            <w:shd w:val="clear" w:color="auto" w:fill="F4F4F5"/>
          </w:tcPr>
          <w:p>
            <w:r/>
            <w:r>
              <w:rPr>
                <w:b/>
                <w:sz w:val="19"/>
              </w:rPr>
              <w:t>Unité</w:t>
            </w:r>
          </w:p>
        </w:tc>
        <w:tc>
          <w:tcPr>
            <w:tcW w:type="dxa" w:w="1701"/>
            <w:shd w:val="clear" w:color="auto" w:fill="F4F4F5"/>
          </w:tcPr>
          <w:p>
            <w:r/>
            <w:r>
              <w:rPr>
                <w:b/>
                <w:sz w:val="19"/>
              </w:rPr>
              <w:t>Prix unitaire HT</w:t>
            </w:r>
          </w:p>
        </w:tc>
        <w:tc>
          <w:tcPr>
            <w:tcW w:type="dxa" w:w="1701"/>
            <w:shd w:val="clear" w:color="auto" w:fill="F4F4F5"/>
          </w:tcPr>
          <w:p>
            <w:r/>
            <w:r>
              <w:rPr>
                <w:b/>
                <w:sz w:val="19"/>
              </w:rPr>
              <w:t>Total HT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Installation de chantier, échafaudage ou protection en pied de façade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forfait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Dépose de la couverture existante et évacuation des gravats (destination des déchets : [ ])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m²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Contrôle et remplacement de la charpente ou des liteaux, si nécessaire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m² ou ml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Pose d'un écran de sous-toiture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m²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Fourniture et pose de la couverture ([tuile, ardoise, zinc, autre], référence, teinte)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m²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Faîtage, rives, arêtiers, noues, solins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ml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Zinguerie : gouttières, descentes, chéneaux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ml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Fenêtres de toit, cheminées, sorties de ventilation (habillages, étanchéité)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unité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Frais de déplacement, le cas échéant</w:t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>forfait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6236"/>
          </w:tcPr>
          <w:p>
            <w:r/>
            <w:r>
              <w:rPr>
                <w:sz w:val="19"/>
              </w:rPr>
              <w:t>Total HT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[ ] €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  <w:t>TVA au taux de [20 % / 10 % / 5,5 %]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[ ] €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  <w:t>Total TTC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>[ ] €</w:t>
            </w:r>
          </w:p>
        </w:tc>
      </w:tr>
    </w:tbl>
    <w:p/>
    <w:p>
      <w:pPr>
        <w:spacing w:before="120"/>
      </w:pPr>
      <w:r>
        <w:rPr>
          <w:b/>
          <w:sz w:val="24"/>
        </w:rPr>
        <w:t>Ce qui n'est pas inclus</w:t>
      </w:r>
    </w:p>
    <w:p>
      <w:r>
        <w:t>[À compléter : par exemple, remplacement de charpente découvert en cours de chantier, qui fait l'objet d'un avenant.]</w:t>
      </w:r>
    </w:p>
    <w:p>
      <w:pPr>
        <w:spacing w:before="120"/>
      </w:pPr>
      <w:r>
        <w:rPr>
          <w:b/>
          <w:sz w:val="24"/>
        </w:rPr>
        <w:t>Mention TVA (à conserver si taux réduit)</w:t>
      </w:r>
    </w:p>
    <w:p>
      <w:r>
        <w:t>Le client atteste que les travaux portent sur un logement achevé depuis plus de deux ans et remplissent les conditions du taux de [10 % / 5,5 %].</w:t>
      </w:r>
    </w:p>
    <w:p>
      <w:pPr>
        <w:spacing w:before="120"/>
      </w:pPr>
      <w:r>
        <w:rPr>
          <w:b/>
          <w:sz w:val="24"/>
        </w:rPr>
        <w:t>Pièces jointes et mentions</w:t>
      </w:r>
    </w:p>
    <w:p>
      <w:pPr>
        <w:pStyle w:val="ListBullet"/>
      </w:pPr>
      <w:r>
        <w:t>Attestation d'assurance de responsabilité décennale en cours de validité (article L243-2 du code des assurances).</w:t>
      </w:r>
    </w:p>
    <w:p>
      <w:pPr>
        <w:pStyle w:val="ListBullet"/>
      </w:pPr>
      <w:r>
        <w:t>Médiateur de la consommation dont vous relevez : [nom, adresse, site] (article L612-1 du code de la consommation).</w:t>
      </w:r>
    </w:p>
    <w:p>
      <w:pPr>
        <w:spacing w:before="120"/>
      </w:pPr>
      <w:r>
        <w:rPr>
          <w:b/>
          <w:sz w:val="24"/>
        </w:rPr>
        <w:t>Acceptation du devis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819"/>
            <w:shd w:val="clear" w:color="auto" w:fill="F4F4F5"/>
          </w:tcPr>
          <w:p>
            <w:r/>
            <w:r>
              <w:rPr>
                <w:b/>
                <w:sz w:val="19"/>
              </w:rPr>
              <w:t>Bon pour accord, date et signature du client</w:t>
            </w:r>
          </w:p>
        </w:tc>
        <w:tc>
          <w:tcPr>
            <w:tcW w:type="dxa" w:w="4819"/>
            <w:shd w:val="clear" w:color="auto" w:fill="F4F4F5"/>
          </w:tcPr>
          <w:p>
            <w:r/>
            <w:r>
              <w:rPr>
                <w:b/>
                <w:sz w:val="19"/>
              </w:rPr>
              <w:t>Signature de l'entreprise</w:t>
            </w:r>
          </w:p>
        </w:tc>
      </w:tr>
    </w:tbl>
    <w:p/>
    <w:p>
      <w:r>
        <w:br/>
      </w:r>
    </w:p>
    <w:p>
      <w:r>
        <w:rPr>
          <w:i/>
          <w:color w:val="6D6D76"/>
          <w:sz w:val="17"/>
        </w:rPr>
        <w:t>Modèle fourni par Refonte Up (refonte-up.fr/modele-devis/couvreur/), sans prix, à compléter avec vos tarifs. Il ne remplace pas un conseil juridique. Textes vérifiés le 6 octobre 2026.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devis couvreur</dc:title>
  <dc:subject/>
  <dc:creator>Refonte Up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